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6516" w14:textId="518E6A3D" w:rsidR="00895783" w:rsidRDefault="00313349" w:rsidP="00B64E48">
      <w:bookmarkStart w:id="0" w:name="_GoBack"/>
      <w:bookmarkEnd w:id="0"/>
      <w:r w:rsidRPr="004923AD">
        <w:rPr>
          <w:noProof/>
          <w:sz w:val="48"/>
          <w:szCs w:val="48"/>
        </w:rPr>
        <w:drawing>
          <wp:anchor distT="0" distB="0" distL="126492" distR="114300" simplePos="0" relativeHeight="251661312" behindDoc="1" locked="0" layoutInCell="1" allowOverlap="1" wp14:anchorId="7487B362" wp14:editId="5F8E82EB">
            <wp:simplePos x="0" y="0"/>
            <wp:positionH relativeFrom="column">
              <wp:posOffset>-685800</wp:posOffset>
            </wp:positionH>
            <wp:positionV relativeFrom="paragraph">
              <wp:posOffset>-457200</wp:posOffset>
            </wp:positionV>
            <wp:extent cx="2238375" cy="2647950"/>
            <wp:effectExtent l="25400" t="0" r="22225" b="958850"/>
            <wp:wrapSquare wrapText="bothSides"/>
            <wp:docPr id="7" name="Picture 0" descr="aalapic transparen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alapic transparent.gif"/>
                    <pic:cNvPicPr/>
                  </pic:nvPicPr>
                  <pic:blipFill>
                    <a:blip r:embed="rId7" cstate="print"/>
                    <a:stretch>
                      <a:fillRect/>
                    </a:stretch>
                  </pic:blipFill>
                  <pic:spPr>
                    <a:xfrm>
                      <a:off x="0" y="0"/>
                      <a:ext cx="2238375" cy="2647950"/>
                    </a:xfrm>
                    <a:prstGeom prst="rect">
                      <a:avLst/>
                    </a:prstGeom>
                    <a:effectLst>
                      <a:reflection blurRad="6350" stA="52000" endA="300" endPos="35000" dir="5400000" sy="-100000" algn="bl" rotWithShape="0"/>
                    </a:effectLst>
                  </pic:spPr>
                </pic:pic>
              </a:graphicData>
            </a:graphic>
            <wp14:sizeRelH relativeFrom="margin">
              <wp14:pctWidth>0</wp14:pctWidth>
            </wp14:sizeRelH>
            <wp14:sizeRelV relativeFrom="margin">
              <wp14:pctHeight>0</wp14:pctHeight>
            </wp14:sizeRelV>
          </wp:anchor>
        </w:drawing>
      </w:r>
    </w:p>
    <w:p w14:paraId="66133AC5" w14:textId="01DCA65C" w:rsidR="004923AD" w:rsidRPr="00313349" w:rsidRDefault="00313349" w:rsidP="004923AD">
      <w:pPr>
        <w:jc w:val="center"/>
        <w:rPr>
          <w:b/>
          <w:i/>
          <w:sz w:val="40"/>
          <w:szCs w:val="40"/>
        </w:rPr>
      </w:pPr>
      <w:r w:rsidRPr="00313349">
        <w:rPr>
          <w:b/>
          <w:i/>
          <w:sz w:val="40"/>
          <w:szCs w:val="40"/>
        </w:rPr>
        <w:t>God’s Work, Our Hands Sunday</w:t>
      </w:r>
    </w:p>
    <w:p w14:paraId="7BAB9E16" w14:textId="1986E548" w:rsidR="00313349" w:rsidRPr="00313349" w:rsidRDefault="00313349" w:rsidP="004923AD">
      <w:pPr>
        <w:jc w:val="center"/>
        <w:rPr>
          <w:b/>
          <w:i/>
          <w:sz w:val="40"/>
          <w:szCs w:val="40"/>
        </w:rPr>
      </w:pPr>
      <w:r w:rsidRPr="00313349">
        <w:rPr>
          <w:b/>
          <w:i/>
          <w:sz w:val="40"/>
          <w:szCs w:val="40"/>
        </w:rPr>
        <w:t>September 10, 2017</w:t>
      </w:r>
    </w:p>
    <w:p w14:paraId="08E6CE59" w14:textId="77777777" w:rsidR="00313349" w:rsidRDefault="00313349" w:rsidP="004923AD">
      <w:pPr>
        <w:jc w:val="center"/>
      </w:pPr>
    </w:p>
    <w:p w14:paraId="6716C76C" w14:textId="77777777" w:rsidR="00313349" w:rsidRDefault="00313349" w:rsidP="004923AD">
      <w:pPr>
        <w:jc w:val="center"/>
      </w:pPr>
    </w:p>
    <w:p w14:paraId="0AC28304" w14:textId="538C89C7" w:rsidR="004923AD" w:rsidRDefault="004923AD" w:rsidP="004923AD">
      <w:pPr>
        <w:jc w:val="center"/>
      </w:pPr>
    </w:p>
    <w:p w14:paraId="6328F60F" w14:textId="77777777" w:rsidR="004923AD" w:rsidRDefault="004923AD" w:rsidP="004923AD">
      <w:pPr>
        <w:jc w:val="center"/>
      </w:pPr>
    </w:p>
    <w:p w14:paraId="09CA8000" w14:textId="77777777" w:rsidR="00313349" w:rsidRDefault="00313349" w:rsidP="004923AD">
      <w:pPr>
        <w:jc w:val="center"/>
        <w:rPr>
          <w:rFonts w:ascii="Apple Chancery" w:hAnsi="Apple Chancery" w:cs="Apple Chancery"/>
          <w:sz w:val="28"/>
          <w:szCs w:val="28"/>
        </w:rPr>
      </w:pPr>
      <w:r w:rsidRPr="00313349">
        <w:rPr>
          <w:rFonts w:ascii="Apple Chancery" w:hAnsi="Apple Chancery" w:cs="Apple Chancery"/>
          <w:b/>
          <w:sz w:val="36"/>
          <w:szCs w:val="36"/>
        </w:rPr>
        <w:t xml:space="preserve">500 </w:t>
      </w:r>
      <w:r w:rsidRPr="00313349">
        <w:rPr>
          <w:rFonts w:ascii="Apple Chancery" w:hAnsi="Apple Chancery" w:cs="Apple Chancery"/>
          <w:sz w:val="28"/>
          <w:szCs w:val="28"/>
        </w:rPr>
        <w:t>hygiene kits for the</w:t>
      </w:r>
      <w:r w:rsidRPr="00313349">
        <w:rPr>
          <w:rFonts w:ascii="Apple Chancery" w:hAnsi="Apple Chancery" w:cs="Apple Chancery"/>
          <w:b/>
          <w:sz w:val="36"/>
          <w:szCs w:val="36"/>
        </w:rPr>
        <w:t xml:space="preserve"> 500</w:t>
      </w:r>
      <w:r w:rsidRPr="00313349">
        <w:rPr>
          <w:rFonts w:ascii="Apple Chancery" w:hAnsi="Apple Chancery" w:cs="Apple Chancery"/>
          <w:b/>
          <w:sz w:val="36"/>
          <w:szCs w:val="36"/>
          <w:vertAlign w:val="superscript"/>
        </w:rPr>
        <w:t>th</w:t>
      </w:r>
      <w:r w:rsidRPr="00313349">
        <w:rPr>
          <w:rFonts w:ascii="Apple Chancery" w:hAnsi="Apple Chancery" w:cs="Apple Chancery"/>
          <w:sz w:val="28"/>
          <w:szCs w:val="28"/>
        </w:rPr>
        <w:t xml:space="preserve"> Year </w:t>
      </w:r>
    </w:p>
    <w:p w14:paraId="6FED67BD" w14:textId="389D3041" w:rsidR="00313349" w:rsidRPr="00313349" w:rsidRDefault="00313349" w:rsidP="004923AD">
      <w:pPr>
        <w:jc w:val="center"/>
        <w:rPr>
          <w:rFonts w:ascii="Apple Chancery" w:hAnsi="Apple Chancery" w:cs="Apple Chancery"/>
          <w:sz w:val="28"/>
          <w:szCs w:val="28"/>
        </w:rPr>
      </w:pPr>
      <w:r w:rsidRPr="00313349">
        <w:rPr>
          <w:rFonts w:ascii="Apple Chancery" w:hAnsi="Apple Chancery" w:cs="Apple Chancery"/>
          <w:sz w:val="28"/>
          <w:szCs w:val="28"/>
        </w:rPr>
        <w:t>of the Reformation</w:t>
      </w:r>
    </w:p>
    <w:p w14:paraId="54585248" w14:textId="77777777" w:rsidR="004923AD" w:rsidRDefault="004923AD" w:rsidP="004923AD">
      <w:pPr>
        <w:jc w:val="center"/>
      </w:pPr>
    </w:p>
    <w:p w14:paraId="5B597051" w14:textId="77777777" w:rsidR="004923AD" w:rsidRDefault="004923AD" w:rsidP="004923AD">
      <w:pPr>
        <w:jc w:val="center"/>
      </w:pPr>
    </w:p>
    <w:p w14:paraId="1136BD4D" w14:textId="77777777" w:rsidR="004923AD" w:rsidRDefault="004923AD" w:rsidP="004923AD">
      <w:pPr>
        <w:jc w:val="center"/>
      </w:pPr>
    </w:p>
    <w:p w14:paraId="0A98F772" w14:textId="77777777" w:rsidR="00710A50" w:rsidRDefault="00710A50" w:rsidP="004923AD">
      <w:pPr>
        <w:jc w:val="center"/>
      </w:pPr>
    </w:p>
    <w:p w14:paraId="29598E3B" w14:textId="77777777" w:rsidR="00710A50" w:rsidRDefault="00710A50" w:rsidP="004923AD">
      <w:pPr>
        <w:jc w:val="center"/>
      </w:pPr>
    </w:p>
    <w:p w14:paraId="5A7441F9" w14:textId="6024DBB9" w:rsidR="00313349" w:rsidRDefault="00313349" w:rsidP="00313349">
      <w:pPr>
        <w:rPr>
          <w:sz w:val="22"/>
          <w:szCs w:val="22"/>
        </w:rPr>
      </w:pPr>
      <w:r w:rsidRPr="00313349">
        <w:rPr>
          <w:sz w:val="22"/>
          <w:szCs w:val="22"/>
        </w:rPr>
        <w:t>The African Descent Lutheran Association</w:t>
      </w:r>
      <w:r w:rsidR="00E4452F">
        <w:rPr>
          <w:sz w:val="22"/>
          <w:szCs w:val="22"/>
        </w:rPr>
        <w:t xml:space="preserve"> – Los Angeles Chapter</w:t>
      </w:r>
      <w:r w:rsidRPr="00313349">
        <w:rPr>
          <w:sz w:val="22"/>
          <w:szCs w:val="22"/>
        </w:rPr>
        <w:t xml:space="preserve">, in the tradition of Martin Luther, desires to bring its support and advocacy to the residents of Skid Row, Los Angeles with the distribution of 500 hygiene kits on God’s Work, Our Hands Sunday </w:t>
      </w:r>
      <w:r w:rsidR="00E4452F">
        <w:rPr>
          <w:sz w:val="22"/>
          <w:szCs w:val="22"/>
        </w:rPr>
        <w:t>in commemoration of the 500</w:t>
      </w:r>
      <w:r w:rsidR="00E4452F" w:rsidRPr="00E4452F">
        <w:rPr>
          <w:sz w:val="22"/>
          <w:szCs w:val="22"/>
          <w:vertAlign w:val="superscript"/>
        </w:rPr>
        <w:t>th</w:t>
      </w:r>
      <w:r w:rsidR="00E4452F">
        <w:rPr>
          <w:sz w:val="22"/>
          <w:szCs w:val="22"/>
        </w:rPr>
        <w:t xml:space="preserve"> Year of the Reformation </w:t>
      </w:r>
      <w:r w:rsidRPr="00313349">
        <w:rPr>
          <w:sz w:val="22"/>
          <w:szCs w:val="22"/>
        </w:rPr>
        <w:t>on September 10</w:t>
      </w:r>
      <w:r w:rsidRPr="00313349">
        <w:rPr>
          <w:sz w:val="22"/>
          <w:szCs w:val="22"/>
          <w:vertAlign w:val="superscript"/>
        </w:rPr>
        <w:t>th</w:t>
      </w:r>
      <w:r w:rsidRPr="00313349">
        <w:rPr>
          <w:sz w:val="22"/>
          <w:szCs w:val="22"/>
        </w:rPr>
        <w:t xml:space="preserve">, at 3PM, departing from St. Mark’s Lutheran Church, Los Angeles.  Each member congregation is being asked to donate the following items each Sunday for a coordinative collection.   </w:t>
      </w:r>
    </w:p>
    <w:p w14:paraId="475B7A13" w14:textId="77777777" w:rsidR="00313349" w:rsidRDefault="00313349" w:rsidP="00313349">
      <w:pPr>
        <w:rPr>
          <w:sz w:val="22"/>
          <w:szCs w:val="22"/>
        </w:rPr>
      </w:pPr>
    </w:p>
    <w:p w14:paraId="699392D1" w14:textId="3913CAE5" w:rsidR="00313349" w:rsidRPr="00313349" w:rsidRDefault="00313349" w:rsidP="00313349">
      <w:pPr>
        <w:rPr>
          <w:b/>
          <w:i/>
          <w:sz w:val="22"/>
          <w:szCs w:val="22"/>
        </w:rPr>
      </w:pPr>
      <w:r w:rsidRPr="00313349">
        <w:rPr>
          <w:b/>
          <w:i/>
        </w:rPr>
        <w:t>Please follow the donation schedule below:</w:t>
      </w:r>
    </w:p>
    <w:p w14:paraId="5D745349" w14:textId="77777777" w:rsidR="00313349" w:rsidRDefault="00313349" w:rsidP="00313349"/>
    <w:tbl>
      <w:tblPr>
        <w:tblStyle w:val="TableGrid"/>
        <w:tblW w:w="0" w:type="auto"/>
        <w:tblLook w:val="04A0" w:firstRow="1" w:lastRow="0" w:firstColumn="1" w:lastColumn="0" w:noHBand="0" w:noVBand="1"/>
      </w:tblPr>
      <w:tblGrid>
        <w:gridCol w:w="1908"/>
        <w:gridCol w:w="6948"/>
      </w:tblGrid>
      <w:tr w:rsidR="00313349" w14:paraId="639B2251" w14:textId="77777777" w:rsidTr="00313349">
        <w:tc>
          <w:tcPr>
            <w:tcW w:w="1908" w:type="dxa"/>
          </w:tcPr>
          <w:p w14:paraId="610AC060" w14:textId="3DD52127" w:rsidR="00313349" w:rsidRPr="00313349" w:rsidRDefault="00313349" w:rsidP="00313349">
            <w:pPr>
              <w:rPr>
                <w:sz w:val="20"/>
                <w:szCs w:val="20"/>
              </w:rPr>
            </w:pPr>
            <w:r w:rsidRPr="00313349">
              <w:rPr>
                <w:sz w:val="20"/>
                <w:szCs w:val="20"/>
              </w:rPr>
              <w:t>June</w:t>
            </w:r>
          </w:p>
        </w:tc>
        <w:tc>
          <w:tcPr>
            <w:tcW w:w="6948" w:type="dxa"/>
          </w:tcPr>
          <w:p w14:paraId="748313CA" w14:textId="77777777" w:rsidR="00313349" w:rsidRDefault="00313349" w:rsidP="00313349"/>
        </w:tc>
      </w:tr>
      <w:tr w:rsidR="00313349" w14:paraId="63623288" w14:textId="77777777" w:rsidTr="00313349">
        <w:tc>
          <w:tcPr>
            <w:tcW w:w="1908" w:type="dxa"/>
          </w:tcPr>
          <w:p w14:paraId="51807A08" w14:textId="3465B53A" w:rsidR="00313349" w:rsidRPr="00313349" w:rsidRDefault="00313349" w:rsidP="00313349">
            <w:pPr>
              <w:jc w:val="right"/>
              <w:rPr>
                <w:sz w:val="20"/>
                <w:szCs w:val="20"/>
              </w:rPr>
            </w:pPr>
            <w:r w:rsidRPr="00313349">
              <w:rPr>
                <w:sz w:val="20"/>
                <w:szCs w:val="20"/>
              </w:rPr>
              <w:t>4</w:t>
            </w:r>
            <w:r w:rsidRPr="00313349">
              <w:rPr>
                <w:sz w:val="20"/>
                <w:szCs w:val="20"/>
                <w:vertAlign w:val="superscript"/>
              </w:rPr>
              <w:t>th</w:t>
            </w:r>
          </w:p>
        </w:tc>
        <w:tc>
          <w:tcPr>
            <w:tcW w:w="6948" w:type="dxa"/>
          </w:tcPr>
          <w:p w14:paraId="48D6615E" w14:textId="78BCC751" w:rsidR="00313349" w:rsidRDefault="00710A50" w:rsidP="00313349">
            <w:r>
              <w:t>Deodorant – 2 oz, unisex</w:t>
            </w:r>
          </w:p>
        </w:tc>
      </w:tr>
      <w:tr w:rsidR="00313349" w14:paraId="5ED3F38B" w14:textId="77777777" w:rsidTr="00313349">
        <w:tc>
          <w:tcPr>
            <w:tcW w:w="1908" w:type="dxa"/>
          </w:tcPr>
          <w:p w14:paraId="49396E03" w14:textId="3CE646AA" w:rsidR="00313349" w:rsidRPr="00313349" w:rsidRDefault="00313349" w:rsidP="00313349">
            <w:pPr>
              <w:jc w:val="right"/>
              <w:rPr>
                <w:sz w:val="20"/>
                <w:szCs w:val="20"/>
              </w:rPr>
            </w:pPr>
            <w:r w:rsidRPr="00313349">
              <w:rPr>
                <w:sz w:val="20"/>
                <w:szCs w:val="20"/>
              </w:rPr>
              <w:t>11</w:t>
            </w:r>
            <w:r w:rsidRPr="00313349">
              <w:rPr>
                <w:sz w:val="20"/>
                <w:szCs w:val="20"/>
                <w:vertAlign w:val="superscript"/>
              </w:rPr>
              <w:t>th</w:t>
            </w:r>
          </w:p>
        </w:tc>
        <w:tc>
          <w:tcPr>
            <w:tcW w:w="6948" w:type="dxa"/>
          </w:tcPr>
          <w:p w14:paraId="3B3E446E" w14:textId="74EE45CD" w:rsidR="00313349" w:rsidRDefault="00710A50" w:rsidP="00313349">
            <w:r>
              <w:t>Toothpaste – 6 oz</w:t>
            </w:r>
          </w:p>
        </w:tc>
      </w:tr>
      <w:tr w:rsidR="00313349" w14:paraId="34678862" w14:textId="77777777" w:rsidTr="00313349">
        <w:tc>
          <w:tcPr>
            <w:tcW w:w="1908" w:type="dxa"/>
          </w:tcPr>
          <w:p w14:paraId="0433158F" w14:textId="6931C45E" w:rsidR="00313349" w:rsidRPr="00313349" w:rsidRDefault="00313349" w:rsidP="00313349">
            <w:pPr>
              <w:jc w:val="right"/>
              <w:rPr>
                <w:sz w:val="20"/>
                <w:szCs w:val="20"/>
              </w:rPr>
            </w:pPr>
            <w:r w:rsidRPr="00313349">
              <w:rPr>
                <w:sz w:val="20"/>
                <w:szCs w:val="20"/>
              </w:rPr>
              <w:t>18</w:t>
            </w:r>
            <w:r w:rsidRPr="00313349">
              <w:rPr>
                <w:sz w:val="20"/>
                <w:szCs w:val="20"/>
                <w:vertAlign w:val="superscript"/>
              </w:rPr>
              <w:t>th</w:t>
            </w:r>
          </w:p>
        </w:tc>
        <w:tc>
          <w:tcPr>
            <w:tcW w:w="6948" w:type="dxa"/>
          </w:tcPr>
          <w:p w14:paraId="36CEBE4E" w14:textId="73F8C8B3" w:rsidR="00313349" w:rsidRDefault="00710A50" w:rsidP="00313349">
            <w:r>
              <w:t>Toothbrush - singles</w:t>
            </w:r>
          </w:p>
        </w:tc>
      </w:tr>
      <w:tr w:rsidR="00313349" w14:paraId="5EEC9F64" w14:textId="77777777" w:rsidTr="00313349">
        <w:tc>
          <w:tcPr>
            <w:tcW w:w="1908" w:type="dxa"/>
          </w:tcPr>
          <w:p w14:paraId="02E7ED79" w14:textId="35473778" w:rsidR="00313349" w:rsidRPr="00313349" w:rsidRDefault="00313349" w:rsidP="00313349">
            <w:pPr>
              <w:jc w:val="right"/>
              <w:rPr>
                <w:sz w:val="20"/>
                <w:szCs w:val="20"/>
              </w:rPr>
            </w:pPr>
            <w:r w:rsidRPr="00313349">
              <w:rPr>
                <w:sz w:val="20"/>
                <w:szCs w:val="20"/>
              </w:rPr>
              <w:t>25</w:t>
            </w:r>
            <w:r w:rsidRPr="00313349">
              <w:rPr>
                <w:sz w:val="20"/>
                <w:szCs w:val="20"/>
                <w:vertAlign w:val="superscript"/>
              </w:rPr>
              <w:t>th</w:t>
            </w:r>
          </w:p>
        </w:tc>
        <w:tc>
          <w:tcPr>
            <w:tcW w:w="6948" w:type="dxa"/>
          </w:tcPr>
          <w:p w14:paraId="168DF494" w14:textId="2A38655A" w:rsidR="00313349" w:rsidRDefault="00710A50" w:rsidP="00313349">
            <w:r>
              <w:t xml:space="preserve">Comb </w:t>
            </w:r>
          </w:p>
        </w:tc>
      </w:tr>
      <w:tr w:rsidR="00313349" w14:paraId="70789902" w14:textId="77777777" w:rsidTr="00313349">
        <w:trPr>
          <w:trHeight w:val="296"/>
        </w:trPr>
        <w:tc>
          <w:tcPr>
            <w:tcW w:w="1908" w:type="dxa"/>
          </w:tcPr>
          <w:p w14:paraId="36ABB710" w14:textId="0827D0F6" w:rsidR="00313349" w:rsidRPr="00313349" w:rsidRDefault="00313349" w:rsidP="00313349">
            <w:pPr>
              <w:rPr>
                <w:sz w:val="20"/>
                <w:szCs w:val="20"/>
              </w:rPr>
            </w:pPr>
            <w:r w:rsidRPr="00313349">
              <w:rPr>
                <w:sz w:val="20"/>
                <w:szCs w:val="20"/>
              </w:rPr>
              <w:t>July</w:t>
            </w:r>
          </w:p>
        </w:tc>
        <w:tc>
          <w:tcPr>
            <w:tcW w:w="6948" w:type="dxa"/>
          </w:tcPr>
          <w:p w14:paraId="749AC4B0" w14:textId="77777777" w:rsidR="00313349" w:rsidRDefault="00313349" w:rsidP="00313349"/>
        </w:tc>
      </w:tr>
      <w:tr w:rsidR="00313349" w14:paraId="5C537D5A" w14:textId="77777777" w:rsidTr="00313349">
        <w:tc>
          <w:tcPr>
            <w:tcW w:w="1908" w:type="dxa"/>
          </w:tcPr>
          <w:p w14:paraId="5D92D258" w14:textId="7A882316" w:rsidR="00313349" w:rsidRPr="00313349" w:rsidRDefault="00313349" w:rsidP="00313349">
            <w:pPr>
              <w:jc w:val="right"/>
              <w:rPr>
                <w:sz w:val="20"/>
                <w:szCs w:val="20"/>
              </w:rPr>
            </w:pPr>
            <w:r w:rsidRPr="00313349">
              <w:rPr>
                <w:sz w:val="20"/>
                <w:szCs w:val="20"/>
              </w:rPr>
              <w:t>2</w:t>
            </w:r>
            <w:r w:rsidRPr="00313349">
              <w:rPr>
                <w:sz w:val="20"/>
                <w:szCs w:val="20"/>
                <w:vertAlign w:val="superscript"/>
              </w:rPr>
              <w:t>nd</w:t>
            </w:r>
          </w:p>
        </w:tc>
        <w:tc>
          <w:tcPr>
            <w:tcW w:w="6948" w:type="dxa"/>
          </w:tcPr>
          <w:p w14:paraId="649C541B" w14:textId="6BB241A7" w:rsidR="00313349" w:rsidRDefault="00710A50" w:rsidP="00313349">
            <w:r>
              <w:t>Hair Brush</w:t>
            </w:r>
          </w:p>
        </w:tc>
      </w:tr>
      <w:tr w:rsidR="00313349" w14:paraId="0D90612C" w14:textId="77777777" w:rsidTr="00313349">
        <w:tc>
          <w:tcPr>
            <w:tcW w:w="1908" w:type="dxa"/>
          </w:tcPr>
          <w:p w14:paraId="09FCD4F8" w14:textId="53B70C43" w:rsidR="00313349" w:rsidRPr="00313349" w:rsidRDefault="00313349" w:rsidP="00313349">
            <w:pPr>
              <w:jc w:val="right"/>
              <w:rPr>
                <w:sz w:val="20"/>
                <w:szCs w:val="20"/>
              </w:rPr>
            </w:pPr>
            <w:r w:rsidRPr="00313349">
              <w:rPr>
                <w:sz w:val="20"/>
                <w:szCs w:val="20"/>
              </w:rPr>
              <w:t>9</w:t>
            </w:r>
            <w:r w:rsidRPr="00313349">
              <w:rPr>
                <w:sz w:val="20"/>
                <w:szCs w:val="20"/>
                <w:vertAlign w:val="superscript"/>
              </w:rPr>
              <w:t>th</w:t>
            </w:r>
          </w:p>
        </w:tc>
        <w:tc>
          <w:tcPr>
            <w:tcW w:w="6948" w:type="dxa"/>
          </w:tcPr>
          <w:p w14:paraId="4382D774" w14:textId="1D3EC530" w:rsidR="00313349" w:rsidRDefault="00710A50" w:rsidP="00313349">
            <w:r>
              <w:t>Socks – unisex black only</w:t>
            </w:r>
          </w:p>
        </w:tc>
      </w:tr>
      <w:tr w:rsidR="00313349" w14:paraId="135EA228" w14:textId="77777777" w:rsidTr="00313349">
        <w:tc>
          <w:tcPr>
            <w:tcW w:w="1908" w:type="dxa"/>
          </w:tcPr>
          <w:p w14:paraId="76EC9B44" w14:textId="305E3730" w:rsidR="00313349" w:rsidRPr="00313349" w:rsidRDefault="00313349" w:rsidP="00313349">
            <w:pPr>
              <w:jc w:val="right"/>
              <w:rPr>
                <w:sz w:val="20"/>
                <w:szCs w:val="20"/>
              </w:rPr>
            </w:pPr>
            <w:r w:rsidRPr="00313349">
              <w:rPr>
                <w:sz w:val="20"/>
                <w:szCs w:val="20"/>
              </w:rPr>
              <w:t>16</w:t>
            </w:r>
            <w:r w:rsidRPr="00313349">
              <w:rPr>
                <w:sz w:val="20"/>
                <w:szCs w:val="20"/>
                <w:vertAlign w:val="superscript"/>
              </w:rPr>
              <w:t>th</w:t>
            </w:r>
          </w:p>
        </w:tc>
        <w:tc>
          <w:tcPr>
            <w:tcW w:w="6948" w:type="dxa"/>
          </w:tcPr>
          <w:p w14:paraId="6E0D6813" w14:textId="510F69DE" w:rsidR="00313349" w:rsidRDefault="00710A50" w:rsidP="00313349">
            <w:r>
              <w:t>Washcloth – dark color preferred</w:t>
            </w:r>
          </w:p>
        </w:tc>
      </w:tr>
      <w:tr w:rsidR="00313349" w14:paraId="4E9745DB" w14:textId="77777777" w:rsidTr="00313349">
        <w:tc>
          <w:tcPr>
            <w:tcW w:w="1908" w:type="dxa"/>
          </w:tcPr>
          <w:p w14:paraId="307F98BF" w14:textId="7C87441C" w:rsidR="00313349" w:rsidRPr="00313349" w:rsidRDefault="00313349" w:rsidP="00313349">
            <w:pPr>
              <w:jc w:val="right"/>
              <w:rPr>
                <w:sz w:val="20"/>
                <w:szCs w:val="20"/>
              </w:rPr>
            </w:pPr>
            <w:r w:rsidRPr="00313349">
              <w:rPr>
                <w:sz w:val="20"/>
                <w:szCs w:val="20"/>
              </w:rPr>
              <w:t>23</w:t>
            </w:r>
            <w:r w:rsidRPr="00313349">
              <w:rPr>
                <w:sz w:val="20"/>
                <w:szCs w:val="20"/>
                <w:vertAlign w:val="superscript"/>
              </w:rPr>
              <w:t>rd</w:t>
            </w:r>
          </w:p>
        </w:tc>
        <w:tc>
          <w:tcPr>
            <w:tcW w:w="6948" w:type="dxa"/>
          </w:tcPr>
          <w:p w14:paraId="2A13A46A" w14:textId="0B9626E7" w:rsidR="00313349" w:rsidRDefault="00710A50" w:rsidP="00313349">
            <w:r>
              <w:t>Body Wash – 16 oz</w:t>
            </w:r>
          </w:p>
        </w:tc>
      </w:tr>
      <w:tr w:rsidR="00313349" w14:paraId="7F0F4614" w14:textId="77777777" w:rsidTr="00313349">
        <w:tc>
          <w:tcPr>
            <w:tcW w:w="1908" w:type="dxa"/>
          </w:tcPr>
          <w:p w14:paraId="1C51F976" w14:textId="21EFDC52" w:rsidR="00313349" w:rsidRPr="00313349" w:rsidRDefault="00313349" w:rsidP="00313349">
            <w:pPr>
              <w:rPr>
                <w:sz w:val="20"/>
                <w:szCs w:val="20"/>
              </w:rPr>
            </w:pPr>
            <w:r w:rsidRPr="00313349">
              <w:rPr>
                <w:sz w:val="20"/>
                <w:szCs w:val="20"/>
              </w:rPr>
              <w:t>August</w:t>
            </w:r>
          </w:p>
        </w:tc>
        <w:tc>
          <w:tcPr>
            <w:tcW w:w="6948" w:type="dxa"/>
          </w:tcPr>
          <w:p w14:paraId="0FDBD1E0" w14:textId="77777777" w:rsidR="00313349" w:rsidRDefault="00313349" w:rsidP="00313349"/>
        </w:tc>
      </w:tr>
      <w:tr w:rsidR="00313349" w14:paraId="3F0FC4A4" w14:textId="77777777" w:rsidTr="00313349">
        <w:tc>
          <w:tcPr>
            <w:tcW w:w="1908" w:type="dxa"/>
          </w:tcPr>
          <w:p w14:paraId="79961B9A" w14:textId="774C2AB6" w:rsidR="00313349" w:rsidRPr="00313349" w:rsidRDefault="00F117CA" w:rsidP="00313349">
            <w:pPr>
              <w:jc w:val="right"/>
              <w:rPr>
                <w:sz w:val="20"/>
                <w:szCs w:val="20"/>
              </w:rPr>
            </w:pPr>
            <w:r>
              <w:rPr>
                <w:sz w:val="20"/>
                <w:szCs w:val="20"/>
              </w:rPr>
              <w:t>6</w:t>
            </w:r>
            <w:r w:rsidRPr="00F117CA">
              <w:rPr>
                <w:sz w:val="20"/>
                <w:szCs w:val="20"/>
                <w:vertAlign w:val="superscript"/>
              </w:rPr>
              <w:t>th</w:t>
            </w:r>
          </w:p>
        </w:tc>
        <w:tc>
          <w:tcPr>
            <w:tcW w:w="6948" w:type="dxa"/>
          </w:tcPr>
          <w:p w14:paraId="0EADDD4E" w14:textId="5E59F13C" w:rsidR="00313349" w:rsidRDefault="00710A50" w:rsidP="00313349">
            <w:r>
              <w:t>Shampoo – 15 oz</w:t>
            </w:r>
          </w:p>
        </w:tc>
      </w:tr>
      <w:tr w:rsidR="00313349" w14:paraId="762ECDD0" w14:textId="77777777" w:rsidTr="00313349">
        <w:tc>
          <w:tcPr>
            <w:tcW w:w="1908" w:type="dxa"/>
          </w:tcPr>
          <w:p w14:paraId="18B9BC25" w14:textId="400F7C55" w:rsidR="00313349" w:rsidRPr="00313349" w:rsidRDefault="00F117CA" w:rsidP="00313349">
            <w:pPr>
              <w:jc w:val="right"/>
              <w:rPr>
                <w:sz w:val="20"/>
                <w:szCs w:val="20"/>
              </w:rPr>
            </w:pPr>
            <w:r>
              <w:rPr>
                <w:sz w:val="20"/>
                <w:szCs w:val="20"/>
              </w:rPr>
              <w:t>13</w:t>
            </w:r>
            <w:r w:rsidRPr="00F117CA">
              <w:rPr>
                <w:sz w:val="20"/>
                <w:szCs w:val="20"/>
                <w:vertAlign w:val="superscript"/>
              </w:rPr>
              <w:t>th</w:t>
            </w:r>
          </w:p>
        </w:tc>
        <w:tc>
          <w:tcPr>
            <w:tcW w:w="6948" w:type="dxa"/>
          </w:tcPr>
          <w:p w14:paraId="28739BDA" w14:textId="1CA00950" w:rsidR="00313349" w:rsidRDefault="00710A50" w:rsidP="00313349">
            <w:r>
              <w:t>Hand Sanitizer – 10 oz</w:t>
            </w:r>
          </w:p>
        </w:tc>
      </w:tr>
      <w:tr w:rsidR="00313349" w14:paraId="09F5E633" w14:textId="77777777" w:rsidTr="00313349">
        <w:tc>
          <w:tcPr>
            <w:tcW w:w="1908" w:type="dxa"/>
          </w:tcPr>
          <w:p w14:paraId="586E46E4" w14:textId="2D21983B" w:rsidR="00313349" w:rsidRPr="00313349" w:rsidRDefault="00F117CA" w:rsidP="00313349">
            <w:pPr>
              <w:jc w:val="right"/>
              <w:rPr>
                <w:sz w:val="20"/>
                <w:szCs w:val="20"/>
              </w:rPr>
            </w:pPr>
            <w:r>
              <w:rPr>
                <w:sz w:val="20"/>
                <w:szCs w:val="20"/>
              </w:rPr>
              <w:t>20</w:t>
            </w:r>
            <w:r w:rsidRPr="00F117CA">
              <w:rPr>
                <w:sz w:val="20"/>
                <w:szCs w:val="20"/>
                <w:vertAlign w:val="superscript"/>
              </w:rPr>
              <w:t>th</w:t>
            </w:r>
          </w:p>
        </w:tc>
        <w:tc>
          <w:tcPr>
            <w:tcW w:w="6948" w:type="dxa"/>
          </w:tcPr>
          <w:p w14:paraId="19A27F2F" w14:textId="42920A4B" w:rsidR="00313349" w:rsidRPr="00710A50" w:rsidRDefault="00710A50" w:rsidP="00313349">
            <w:pPr>
              <w:rPr>
                <w:b/>
              </w:rPr>
            </w:pPr>
            <w:r w:rsidRPr="00710A50">
              <w:rPr>
                <w:b/>
              </w:rPr>
              <w:t>Pray for the Recipients during your Worship Hour</w:t>
            </w:r>
          </w:p>
        </w:tc>
      </w:tr>
      <w:tr w:rsidR="00313349" w14:paraId="4B41448E" w14:textId="77777777" w:rsidTr="00313349">
        <w:tc>
          <w:tcPr>
            <w:tcW w:w="1908" w:type="dxa"/>
          </w:tcPr>
          <w:p w14:paraId="6FE337EC" w14:textId="77777777" w:rsidR="00313349" w:rsidRDefault="00313349" w:rsidP="00313349">
            <w:pPr>
              <w:jc w:val="right"/>
            </w:pPr>
          </w:p>
        </w:tc>
        <w:tc>
          <w:tcPr>
            <w:tcW w:w="6948" w:type="dxa"/>
          </w:tcPr>
          <w:p w14:paraId="7AE556D6" w14:textId="7CD9D09E" w:rsidR="00313349" w:rsidRPr="00F117CA" w:rsidRDefault="00F117CA" w:rsidP="00313349">
            <w:pPr>
              <w:rPr>
                <w:rFonts w:ascii="Apple Chancery" w:hAnsi="Apple Chancery" w:cs="Apple Chancery"/>
                <w:b/>
              </w:rPr>
            </w:pPr>
            <w:r w:rsidRPr="00F117CA">
              <w:rPr>
                <w:rFonts w:ascii="Apple Chancery" w:hAnsi="Apple Chancery" w:cs="Apple Chancery"/>
                <w:b/>
              </w:rPr>
              <w:t>ADLA Hygiene Kit Assembly Meeting ~ August 26</w:t>
            </w:r>
            <w:r w:rsidRPr="00F117CA">
              <w:rPr>
                <w:rFonts w:ascii="Apple Chancery" w:hAnsi="Apple Chancery" w:cs="Apple Chancery"/>
                <w:b/>
                <w:vertAlign w:val="superscript"/>
              </w:rPr>
              <w:t>th</w:t>
            </w:r>
            <w:r w:rsidRPr="00F117CA">
              <w:rPr>
                <w:rFonts w:ascii="Apple Chancery" w:hAnsi="Apple Chancery" w:cs="Apple Chancery"/>
                <w:b/>
              </w:rPr>
              <w:t xml:space="preserve"> </w:t>
            </w:r>
          </w:p>
        </w:tc>
      </w:tr>
    </w:tbl>
    <w:p w14:paraId="3A3813BB" w14:textId="44EAE752" w:rsidR="004923AD" w:rsidRDefault="004923AD" w:rsidP="00F117CA">
      <w:pPr>
        <w:rPr>
          <w:sz w:val="28"/>
          <w:szCs w:val="28"/>
        </w:rPr>
      </w:pPr>
    </w:p>
    <w:p w14:paraId="12DBCBF1" w14:textId="734DCC06" w:rsidR="00710A50" w:rsidRPr="004923AD" w:rsidRDefault="00710A50" w:rsidP="00F117CA">
      <w:pPr>
        <w:rPr>
          <w:sz w:val="28"/>
          <w:szCs w:val="28"/>
        </w:rPr>
      </w:pPr>
      <w:r>
        <w:rPr>
          <w:sz w:val="28"/>
          <w:szCs w:val="28"/>
        </w:rPr>
        <w:t>All products can be purchased in the size/quantity identified at the Dollar Store or similar outlet.</w:t>
      </w:r>
    </w:p>
    <w:sectPr w:rsidR="00710A50" w:rsidRPr="004923AD" w:rsidSect="00B64E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962B" w14:textId="77777777" w:rsidR="000179B5" w:rsidRDefault="000179B5">
      <w:r>
        <w:separator/>
      </w:r>
    </w:p>
  </w:endnote>
  <w:endnote w:type="continuationSeparator" w:id="0">
    <w:p w14:paraId="24B84431" w14:textId="77777777" w:rsidR="000179B5" w:rsidRDefault="0001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hancery">
    <w:altName w:val="Arial"/>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D5EC9" w14:textId="77777777" w:rsidR="000179B5" w:rsidRDefault="000179B5">
      <w:r>
        <w:separator/>
      </w:r>
    </w:p>
  </w:footnote>
  <w:footnote w:type="continuationSeparator" w:id="0">
    <w:p w14:paraId="4D173893" w14:textId="77777777" w:rsidR="000179B5" w:rsidRDefault="00017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83"/>
    <w:rsid w:val="000179B5"/>
    <w:rsid w:val="000D237C"/>
    <w:rsid w:val="001204DF"/>
    <w:rsid w:val="00127E9B"/>
    <w:rsid w:val="001A7ED5"/>
    <w:rsid w:val="001B31B6"/>
    <w:rsid w:val="00236F1F"/>
    <w:rsid w:val="00271D7F"/>
    <w:rsid w:val="00313349"/>
    <w:rsid w:val="00315290"/>
    <w:rsid w:val="00361F1B"/>
    <w:rsid w:val="003719D2"/>
    <w:rsid w:val="00475B01"/>
    <w:rsid w:val="004923AD"/>
    <w:rsid w:val="00572BA0"/>
    <w:rsid w:val="005B3218"/>
    <w:rsid w:val="005D66A8"/>
    <w:rsid w:val="006026CC"/>
    <w:rsid w:val="00613FA6"/>
    <w:rsid w:val="006504CD"/>
    <w:rsid w:val="00710A50"/>
    <w:rsid w:val="00895783"/>
    <w:rsid w:val="008D652A"/>
    <w:rsid w:val="008F72A0"/>
    <w:rsid w:val="00A02257"/>
    <w:rsid w:val="00B16F1E"/>
    <w:rsid w:val="00B64E48"/>
    <w:rsid w:val="00C40A13"/>
    <w:rsid w:val="00CF3B11"/>
    <w:rsid w:val="00D12739"/>
    <w:rsid w:val="00D241D4"/>
    <w:rsid w:val="00DC6E1A"/>
    <w:rsid w:val="00E04AB6"/>
    <w:rsid w:val="00E22BBB"/>
    <w:rsid w:val="00E4452F"/>
    <w:rsid w:val="00E61FA0"/>
    <w:rsid w:val="00F117CA"/>
    <w:rsid w:val="00F91419"/>
    <w:rsid w:val="00F9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21296"/>
  <w14:defaultImageDpi w14:val="300"/>
  <w15:docId w15:val="{6CFB6FE2-216E-4179-BF28-5233C302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578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95783"/>
    <w:rPr>
      <w:rFonts w:ascii="Calibri" w:eastAsia="Calibri" w:hAnsi="Calibri" w:cs="Times New Roman"/>
    </w:rPr>
  </w:style>
  <w:style w:type="character" w:styleId="Hyperlink">
    <w:name w:val="Hyperlink"/>
    <w:basedOn w:val="DefaultParagraphFont"/>
    <w:uiPriority w:val="99"/>
    <w:unhideWhenUsed/>
    <w:rsid w:val="00B64E48"/>
    <w:rPr>
      <w:color w:val="0000FF" w:themeColor="hyperlink"/>
      <w:u w:val="single"/>
    </w:rPr>
  </w:style>
  <w:style w:type="paragraph" w:styleId="Header">
    <w:name w:val="header"/>
    <w:basedOn w:val="Normal"/>
    <w:link w:val="HeaderChar"/>
    <w:uiPriority w:val="99"/>
    <w:unhideWhenUsed/>
    <w:rsid w:val="00B64E48"/>
    <w:pPr>
      <w:tabs>
        <w:tab w:val="center" w:pos="4320"/>
        <w:tab w:val="right" w:pos="8640"/>
      </w:tabs>
    </w:pPr>
  </w:style>
  <w:style w:type="character" w:customStyle="1" w:styleId="HeaderChar">
    <w:name w:val="Header Char"/>
    <w:basedOn w:val="DefaultParagraphFont"/>
    <w:link w:val="Header"/>
    <w:uiPriority w:val="99"/>
    <w:rsid w:val="00B64E48"/>
  </w:style>
  <w:style w:type="table" w:styleId="TableGrid">
    <w:name w:val="Table Grid"/>
    <w:basedOn w:val="TableNormal"/>
    <w:uiPriority w:val="59"/>
    <w:rsid w:val="00313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5C729-C004-49B4-BDC2-A0FCD653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Foster</dc:creator>
  <cp:keywords/>
  <dc:description/>
  <cp:lastModifiedBy>Pamela Challis</cp:lastModifiedBy>
  <cp:revision>2</cp:revision>
  <cp:lastPrinted>2017-05-07T16:24:00Z</cp:lastPrinted>
  <dcterms:created xsi:type="dcterms:W3CDTF">2017-05-27T20:54:00Z</dcterms:created>
  <dcterms:modified xsi:type="dcterms:W3CDTF">2017-05-27T20:54:00Z</dcterms:modified>
</cp:coreProperties>
</file>